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27017F" w:rsidRDefault="0027017F" w:rsidP="00D52211">
      <w:pPr>
        <w:ind w:left="708" w:firstLine="708"/>
        <w:rPr>
          <w:b/>
          <w:u w:val="single"/>
        </w:rPr>
      </w:pPr>
      <w:bookmarkStart w:id="0" w:name="_GoBack"/>
      <w:bookmarkEnd w:id="0"/>
    </w:p>
    <w:p w:rsidR="000E2D6B" w:rsidRPr="00BA1AEB" w:rsidRDefault="0027017F" w:rsidP="000E2D6B">
      <w:pPr>
        <w:ind w:firstLine="708"/>
        <w:rPr>
          <w:b/>
          <w:u w:val="single"/>
        </w:rPr>
      </w:pPr>
      <w:r>
        <w:rPr>
          <w:b/>
          <w:u w:val="single"/>
        </w:rPr>
        <w:t>10</w:t>
      </w:r>
      <w:r w:rsidR="000E2D6B" w:rsidRPr="00BA1AEB">
        <w:rPr>
          <w:b/>
          <w:u w:val="single"/>
        </w:rPr>
        <w:t>/20</w:t>
      </w:r>
      <w:r w:rsidR="000E2D6B">
        <w:rPr>
          <w:b/>
          <w:u w:val="single"/>
        </w:rPr>
        <w:t>21</w:t>
      </w:r>
      <w:r w:rsidR="000E2D6B" w:rsidRPr="00BA1AEB">
        <w:rPr>
          <w:b/>
          <w:u w:val="single"/>
        </w:rPr>
        <w:t>.(</w:t>
      </w:r>
      <w:r>
        <w:rPr>
          <w:b/>
          <w:u w:val="single"/>
        </w:rPr>
        <w:t>III.30</w:t>
      </w:r>
      <w:r w:rsidR="000E2D6B" w:rsidRPr="00BA1AEB">
        <w:rPr>
          <w:b/>
          <w:u w:val="single"/>
        </w:rPr>
        <w:t>.) Társadalmi Ellenőrző Tájékoztató Társulás határozata</w:t>
      </w:r>
    </w:p>
    <w:p w:rsidR="000E2D6B" w:rsidRDefault="000E2D6B" w:rsidP="0027017F">
      <w:pPr>
        <w:ind w:left="1416"/>
        <w:jc w:val="both"/>
        <w:rPr>
          <w:b/>
          <w:u w:val="single"/>
        </w:rPr>
      </w:pPr>
      <w:r>
        <w:t xml:space="preserve">    </w:t>
      </w:r>
      <w:r w:rsidR="0027017F">
        <w:rPr>
          <w:b/>
          <w:u w:val="single"/>
        </w:rPr>
        <w:t xml:space="preserve">A TETT-re KÉSZ Nap időpontjának meghatározása </w:t>
      </w: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0E2D6B" w:rsidRDefault="000E2D6B" w:rsidP="000E2D6B"/>
    <w:p w:rsidR="0027017F" w:rsidRDefault="0027017F" w:rsidP="0027017F">
      <w:pPr>
        <w:jc w:val="both"/>
      </w:pPr>
      <w:proofErr w:type="gramStart"/>
      <w:r>
        <w:t>a</w:t>
      </w:r>
      <w:proofErr w:type="gramEnd"/>
      <w:r>
        <w:t xml:space="preserve"> TETT- re KÉSZ Nap időpontját 202</w:t>
      </w:r>
      <w:r>
        <w:t>1</w:t>
      </w:r>
      <w:r>
        <w:t xml:space="preserve">. szeptember </w:t>
      </w:r>
      <w:r>
        <w:t>17</w:t>
      </w:r>
      <w:r>
        <w:t xml:space="preserve">. napjára tűzi ki, helyszíne Mőcsény és Cikó település. </w:t>
      </w:r>
    </w:p>
    <w:p w:rsidR="0027017F" w:rsidRDefault="0027017F" w:rsidP="000E2D6B"/>
    <w:p w:rsidR="00CE2B87" w:rsidRDefault="00CE2B87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D6B"/>
    <w:rsid w:val="000F124E"/>
    <w:rsid w:val="00257611"/>
    <w:rsid w:val="0027017F"/>
    <w:rsid w:val="00393E6C"/>
    <w:rsid w:val="00455BBE"/>
    <w:rsid w:val="005C31C3"/>
    <w:rsid w:val="006545D1"/>
    <w:rsid w:val="00750D13"/>
    <w:rsid w:val="00834AF2"/>
    <w:rsid w:val="008C0567"/>
    <w:rsid w:val="00901EEF"/>
    <w:rsid w:val="009B5CBB"/>
    <w:rsid w:val="009D1705"/>
    <w:rsid w:val="00BF5CA0"/>
    <w:rsid w:val="00C458F4"/>
    <w:rsid w:val="00CE2B87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3E8C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A0E0-9743-4F4F-8048-1C4F446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11</cp:revision>
  <cp:lastPrinted>2020-05-26T08:05:00Z</cp:lastPrinted>
  <dcterms:created xsi:type="dcterms:W3CDTF">2021-01-28T12:56:00Z</dcterms:created>
  <dcterms:modified xsi:type="dcterms:W3CDTF">2021-06-02T20:17:00Z</dcterms:modified>
</cp:coreProperties>
</file>